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05FC9" w14:textId="77777777" w:rsidR="0078610C" w:rsidRDefault="0078610C" w:rsidP="00446905"/>
    <w:p w14:paraId="33409325" w14:textId="6C18BD33" w:rsidR="00446905" w:rsidRDefault="00446905" w:rsidP="00446905">
      <w:r w:rsidRPr="005A1BD3">
        <w:t>Trento 2</w:t>
      </w:r>
      <w:r w:rsidR="00A3337C">
        <w:t>7</w:t>
      </w:r>
      <w:r w:rsidRPr="005A1BD3">
        <w:t xml:space="preserve"> luglio 202</w:t>
      </w:r>
      <w:r w:rsidR="0078610C">
        <w:t>4</w:t>
      </w:r>
    </w:p>
    <w:p w14:paraId="4EFAADA6" w14:textId="77777777" w:rsidR="00F923AB" w:rsidRDefault="00F923AB" w:rsidP="00446905"/>
    <w:p w14:paraId="4F59BCFF" w14:textId="77777777" w:rsidR="00446905" w:rsidRPr="005A1BD3" w:rsidRDefault="00446905" w:rsidP="00446905"/>
    <w:p w14:paraId="39D16D79" w14:textId="64423494" w:rsidR="0078610C" w:rsidRPr="0078610C" w:rsidRDefault="00E22541" w:rsidP="0078610C">
      <w:pPr>
        <w:rPr>
          <w:b/>
        </w:rPr>
      </w:pPr>
      <w:r>
        <w:rPr>
          <w:b/>
        </w:rPr>
        <w:t xml:space="preserve">Rivoluzione agricola: </w:t>
      </w:r>
      <w:r w:rsidR="0047729D">
        <w:rPr>
          <w:b/>
        </w:rPr>
        <w:t>r</w:t>
      </w:r>
      <w:r>
        <w:rPr>
          <w:b/>
        </w:rPr>
        <w:t>icercatori</w:t>
      </w:r>
      <w:r w:rsidR="00DF5762">
        <w:rPr>
          <w:b/>
        </w:rPr>
        <w:t xml:space="preserve"> </w:t>
      </w:r>
      <w:r>
        <w:rPr>
          <w:b/>
        </w:rPr>
        <w:t xml:space="preserve">e </w:t>
      </w:r>
      <w:r w:rsidR="00F923AB">
        <w:rPr>
          <w:b/>
        </w:rPr>
        <w:t xml:space="preserve">oltre </w:t>
      </w:r>
      <w:r w:rsidR="00925F2A" w:rsidRPr="00925F2A">
        <w:rPr>
          <w:b/>
        </w:rPr>
        <w:t xml:space="preserve">200 agricoltor in campo </w:t>
      </w:r>
      <w:r>
        <w:rPr>
          <w:b/>
        </w:rPr>
        <w:t xml:space="preserve">alla scoperta delle nuove frontiere </w:t>
      </w:r>
      <w:r w:rsidR="00925F2A" w:rsidRPr="00925F2A">
        <w:rPr>
          <w:b/>
        </w:rPr>
        <w:t>della Gestione del Rischio</w:t>
      </w:r>
    </w:p>
    <w:p w14:paraId="1AE8ABE6" w14:textId="77777777" w:rsidR="0078610C" w:rsidRDefault="0078610C" w:rsidP="0078610C">
      <w:pPr>
        <w:rPr>
          <w:bCs/>
        </w:rPr>
      </w:pPr>
    </w:p>
    <w:p w14:paraId="7B4C2DAC" w14:textId="65BD9675" w:rsidR="00B77597" w:rsidRPr="00B77597" w:rsidRDefault="00B77597" w:rsidP="00B77597">
      <w:pPr>
        <w:rPr>
          <w:bCs/>
          <w:i/>
        </w:rPr>
      </w:pPr>
      <w:r w:rsidRPr="00B77597">
        <w:rPr>
          <w:bCs/>
          <w:i/>
        </w:rPr>
        <w:t xml:space="preserve">Un successo di innovazione la prima tappa di "in campo per la difesa" che è stata ospitata in Trentino in Val di Non presso la </w:t>
      </w:r>
      <w:proofErr w:type="spellStart"/>
      <w:r w:rsidRPr="00B77597">
        <w:rPr>
          <w:bCs/>
          <w:i/>
        </w:rPr>
        <w:t>Coba</w:t>
      </w:r>
      <w:proofErr w:type="spellEnd"/>
      <w:r w:rsidRPr="00B77597">
        <w:rPr>
          <w:bCs/>
          <w:i/>
        </w:rPr>
        <w:t xml:space="preserve"> Melinda di Denno ed organizzata da </w:t>
      </w:r>
      <w:proofErr w:type="spellStart"/>
      <w:r w:rsidRPr="00B77597">
        <w:rPr>
          <w:bCs/>
          <w:i/>
        </w:rPr>
        <w:t>Edagricole</w:t>
      </w:r>
      <w:proofErr w:type="spellEnd"/>
      <w:r w:rsidR="00E22541">
        <w:rPr>
          <w:bCs/>
          <w:i/>
        </w:rPr>
        <w:t>,</w:t>
      </w:r>
      <w:r w:rsidRPr="00B77597">
        <w:rPr>
          <w:bCs/>
          <w:i/>
        </w:rPr>
        <w:t xml:space="preserve"> Asnacodi Italia</w:t>
      </w:r>
      <w:r w:rsidR="00E22541">
        <w:rPr>
          <w:bCs/>
          <w:i/>
        </w:rPr>
        <w:t>,</w:t>
      </w:r>
      <w:r w:rsidRPr="00B77597">
        <w:rPr>
          <w:bCs/>
          <w:i/>
        </w:rPr>
        <w:t xml:space="preserve"> Co</w:t>
      </w:r>
      <w:r w:rsidR="00E22541">
        <w:rPr>
          <w:bCs/>
          <w:i/>
        </w:rPr>
        <w:t>.</w:t>
      </w:r>
      <w:proofErr w:type="spellStart"/>
      <w:r w:rsidR="00E22541">
        <w:rPr>
          <w:bCs/>
          <w:i/>
        </w:rPr>
        <w:t>Di</w:t>
      </w:r>
      <w:proofErr w:type="spellEnd"/>
      <w:r w:rsidR="00E22541">
        <w:rPr>
          <w:bCs/>
          <w:i/>
        </w:rPr>
        <w:t>.Pr.A.</w:t>
      </w:r>
      <w:r w:rsidRPr="00B77597">
        <w:rPr>
          <w:bCs/>
          <w:i/>
        </w:rPr>
        <w:t xml:space="preserve"> e Agriduemila Hub Innovation. </w:t>
      </w:r>
    </w:p>
    <w:p w14:paraId="620E2634" w14:textId="3EE998D1" w:rsidR="00313508" w:rsidRDefault="00B77597" w:rsidP="00B77597">
      <w:pPr>
        <w:rPr>
          <w:bCs/>
        </w:rPr>
      </w:pPr>
      <w:r w:rsidRPr="00B77597">
        <w:rPr>
          <w:bCs/>
          <w:i/>
        </w:rPr>
        <w:t>Oltre 200 agricoltori</w:t>
      </w:r>
      <w:r w:rsidR="00E22541">
        <w:rPr>
          <w:bCs/>
          <w:i/>
        </w:rPr>
        <w:t xml:space="preserve">, scienziati del digitale, ricercatori e </w:t>
      </w:r>
      <w:r w:rsidR="00445E22">
        <w:rPr>
          <w:bCs/>
          <w:i/>
        </w:rPr>
        <w:t xml:space="preserve">vari </w:t>
      </w:r>
      <w:r w:rsidR="00E22541">
        <w:rPr>
          <w:bCs/>
          <w:i/>
        </w:rPr>
        <w:t>stake</w:t>
      </w:r>
      <w:r w:rsidR="00DF5762">
        <w:rPr>
          <w:bCs/>
          <w:i/>
        </w:rPr>
        <w:t>h</w:t>
      </w:r>
      <w:r w:rsidR="00E22541">
        <w:rPr>
          <w:bCs/>
          <w:i/>
        </w:rPr>
        <w:t>olders</w:t>
      </w:r>
      <w:r w:rsidRPr="00B77597">
        <w:rPr>
          <w:bCs/>
          <w:i/>
        </w:rPr>
        <w:t xml:space="preserve"> hanno potuto</w:t>
      </w:r>
      <w:r w:rsidR="00E22541">
        <w:rPr>
          <w:bCs/>
          <w:i/>
        </w:rPr>
        <w:t xml:space="preserve"> contaminarsi,</w:t>
      </w:r>
      <w:r w:rsidRPr="00B77597">
        <w:rPr>
          <w:bCs/>
          <w:i/>
        </w:rPr>
        <w:t xml:space="preserve"> toccare con mano e </w:t>
      </w:r>
      <w:r w:rsidR="00E22541">
        <w:rPr>
          <w:bCs/>
          <w:i/>
        </w:rPr>
        <w:t>condiv</w:t>
      </w:r>
      <w:r w:rsidR="004D63A2">
        <w:rPr>
          <w:bCs/>
          <w:i/>
        </w:rPr>
        <w:t>i</w:t>
      </w:r>
      <w:r w:rsidR="00E22541">
        <w:rPr>
          <w:bCs/>
          <w:i/>
        </w:rPr>
        <w:t>dere</w:t>
      </w:r>
      <w:r w:rsidRPr="00B77597">
        <w:rPr>
          <w:bCs/>
          <w:i/>
        </w:rPr>
        <w:t xml:space="preserve"> le ultime novità per il nostro mondo: </w:t>
      </w:r>
      <w:r w:rsidR="00F923AB">
        <w:rPr>
          <w:bCs/>
          <w:i/>
        </w:rPr>
        <w:t>evoluzione dell’</w:t>
      </w:r>
      <w:proofErr w:type="spellStart"/>
      <w:r w:rsidRPr="00B77597">
        <w:rPr>
          <w:bCs/>
          <w:i/>
        </w:rPr>
        <w:t>agrotessile</w:t>
      </w:r>
      <w:proofErr w:type="spellEnd"/>
      <w:r w:rsidRPr="00B77597">
        <w:rPr>
          <w:bCs/>
          <w:i/>
        </w:rPr>
        <w:t xml:space="preserve">, meccanizzazione, intelligenza artificiale e strumenti di difesa passiva innovativi sono stati al centro della giornata per </w:t>
      </w:r>
      <w:r w:rsidR="00E22541">
        <w:rPr>
          <w:bCs/>
          <w:i/>
        </w:rPr>
        <w:t xml:space="preserve">ragionare sulle migliori strategie di difesa del </w:t>
      </w:r>
      <w:r w:rsidRPr="00B77597">
        <w:rPr>
          <w:bCs/>
          <w:i/>
        </w:rPr>
        <w:t>reddito!</w:t>
      </w:r>
    </w:p>
    <w:p w14:paraId="276A8D3B" w14:textId="77777777" w:rsidR="0078610C" w:rsidRPr="0078610C" w:rsidRDefault="0078610C" w:rsidP="0078610C">
      <w:pPr>
        <w:rPr>
          <w:bCs/>
        </w:rPr>
      </w:pPr>
    </w:p>
    <w:p w14:paraId="2C3DEB3A" w14:textId="70E0451D" w:rsidR="00B77597" w:rsidRDefault="00B77597" w:rsidP="00374BC3">
      <w:r>
        <w:t>Dai portinnesti per rinnovare i frutteti con varietà più resistenti agli attacchi biotici e abiotici ai sistemi di supporto alle decisioni</w:t>
      </w:r>
      <w:r w:rsidR="004D63A2">
        <w:t>; d</w:t>
      </w:r>
      <w:r>
        <w:t xml:space="preserve">alle attrezzature per proteggere le colture da grandine, gelo, pioggia e insetti, agli impianti di irrigazione e fertirrigazione capaci di gestire in maniera efficiente </w:t>
      </w:r>
      <w:r w:rsidR="00445E22">
        <w:t xml:space="preserve">e multiscopo </w:t>
      </w:r>
      <w:r>
        <w:t>la risorsa idrica (che in alcune stagioni scarseggia anche in un territorio circondato da montagne, valli e corsi d’acqua)</w:t>
      </w:r>
      <w:r w:rsidR="004D63A2">
        <w:t xml:space="preserve"> e </w:t>
      </w:r>
      <w:r>
        <w:t xml:space="preserve">garantire una corretta nutrizione delle colture. E poi gli strumenti assicurativi, dalle polizze tradizionali alle </w:t>
      </w:r>
      <w:r w:rsidRPr="00DF5762">
        <w:rPr>
          <w:i/>
          <w:iCs/>
        </w:rPr>
        <w:t xml:space="preserve">index </w:t>
      </w:r>
      <w:proofErr w:type="spellStart"/>
      <w:r w:rsidRPr="00DF5762">
        <w:rPr>
          <w:i/>
          <w:iCs/>
        </w:rPr>
        <w:t>based</w:t>
      </w:r>
      <w:proofErr w:type="spellEnd"/>
      <w:r>
        <w:t xml:space="preserve"> passando per i fondi mutualistici, </w:t>
      </w:r>
      <w:r w:rsidR="004D63A2">
        <w:t xml:space="preserve">con un </w:t>
      </w:r>
      <w:r w:rsidR="004D63A2" w:rsidRPr="00DF5762">
        <w:rPr>
          <w:i/>
          <w:iCs/>
        </w:rPr>
        <w:t>focus</w:t>
      </w:r>
      <w:r w:rsidR="004D63A2">
        <w:t xml:space="preserve"> sull</w:t>
      </w:r>
      <w:r w:rsidR="00445E22">
        <w:t>a necessità di aumentare il budget di risorse delle</w:t>
      </w:r>
      <w:r w:rsidR="004D63A2">
        <w:t xml:space="preserve"> fonti</w:t>
      </w:r>
      <w:r w:rsidR="00445E22">
        <w:t xml:space="preserve"> di</w:t>
      </w:r>
      <w:r>
        <w:t xml:space="preserve"> finanziamento </w:t>
      </w:r>
      <w:r w:rsidR="004D63A2">
        <w:t xml:space="preserve">necessarie per sostenere la transizione tecnologica e digitale delle nostre imprese. </w:t>
      </w:r>
    </w:p>
    <w:p w14:paraId="6B95CD15" w14:textId="1E65F897" w:rsidR="00B77597" w:rsidRDefault="00B77597" w:rsidP="00B77597">
      <w:r>
        <w:t xml:space="preserve">Di tutto questo si è parlato </w:t>
      </w:r>
      <w:r w:rsidR="00A3337C">
        <w:t>il</w:t>
      </w:r>
      <w:r>
        <w:t xml:space="preserve"> 25 luglio a Denno (TN), nella sede della cooperativa </w:t>
      </w:r>
      <w:proofErr w:type="spellStart"/>
      <w:r>
        <w:t>Coba</w:t>
      </w:r>
      <w:proofErr w:type="spellEnd"/>
      <w:r>
        <w:t xml:space="preserve"> Melinda, primo dei due appuntamenti del 2024 con “In campo per la difesa”, l’evento </w:t>
      </w:r>
      <w:r w:rsidR="00445E22">
        <w:t>ide</w:t>
      </w:r>
      <w:r>
        <w:t xml:space="preserve">ato dal 2022 da </w:t>
      </w:r>
      <w:proofErr w:type="spellStart"/>
      <w:r>
        <w:t>Edagricole</w:t>
      </w:r>
      <w:proofErr w:type="spellEnd"/>
      <w:r>
        <w:t xml:space="preserve"> e Asnacodi Italia </w:t>
      </w:r>
      <w:r w:rsidR="00383675">
        <w:t>e che ha visto Co.</w:t>
      </w:r>
      <w:proofErr w:type="spellStart"/>
      <w:r w:rsidR="00383675">
        <w:t>Di</w:t>
      </w:r>
      <w:proofErr w:type="spellEnd"/>
      <w:r w:rsidR="00383675">
        <w:t xml:space="preserve">.Pr.A., il Consorzio di difesa della provincia di Trento, protagonista assieme ad Agriduemila Hub Innovation. Una giornata che ha permesso di far conoscere </w:t>
      </w:r>
      <w:r>
        <w:t xml:space="preserve">agli imprenditori agricoli </w:t>
      </w:r>
      <w:r w:rsidR="00445E22">
        <w:t xml:space="preserve">e riflettere su </w:t>
      </w:r>
      <w:r>
        <w:t>tutte le “armi” oggi disponibili per combattere contro avversità climatiche, fitopatie, infestazioni parassitarie e crisi di mercato</w:t>
      </w:r>
      <w:r w:rsidR="00383675">
        <w:t>,</w:t>
      </w:r>
      <w:r>
        <w:t xml:space="preserve"> </w:t>
      </w:r>
      <w:r w:rsidR="00922241">
        <w:t>con l’obiettivo di rendere consapevol</w:t>
      </w:r>
      <w:r w:rsidR="004D63A2">
        <w:t>i</w:t>
      </w:r>
      <w:r w:rsidR="00922241">
        <w:t xml:space="preserve"> </w:t>
      </w:r>
      <w:r w:rsidR="004D63A2">
        <w:t>le imprese agricole delle straordinarie</w:t>
      </w:r>
      <w:r w:rsidR="00922241">
        <w:t xml:space="preserve"> opportunità</w:t>
      </w:r>
      <w:r w:rsidR="004D63A2">
        <w:t xml:space="preserve"> che oggi possono essere sfruttate per </w:t>
      </w:r>
      <w:r>
        <w:t xml:space="preserve">progettare e costruire </w:t>
      </w:r>
      <w:r w:rsidR="004D63A2">
        <w:t xml:space="preserve">efficienti strategie </w:t>
      </w:r>
      <w:r>
        <w:t>di gestione del rischio in grad</w:t>
      </w:r>
      <w:r w:rsidR="004D63A2">
        <w:t>o di favorire il necessario adattamento ai cambiamenti epocali in atto, tutelando cos</w:t>
      </w:r>
      <w:r w:rsidR="00445E22">
        <w:t>ì</w:t>
      </w:r>
      <w:r w:rsidR="004D63A2">
        <w:t xml:space="preserve"> le migliori tradizioni del mondo agricolo e riconoscendo il giusto reddito agli sforzi che gli agricoltori mettono in campo per portare nelle nostre tavole e nel mondo intero le eccellenze del </w:t>
      </w:r>
      <w:r w:rsidR="004D63A2" w:rsidRPr="00DF5762">
        <w:rPr>
          <w:i/>
          <w:iCs/>
        </w:rPr>
        <w:t xml:space="preserve">Made in </w:t>
      </w:r>
      <w:proofErr w:type="spellStart"/>
      <w:r w:rsidR="004D63A2" w:rsidRPr="00DF5762">
        <w:rPr>
          <w:i/>
          <w:iCs/>
        </w:rPr>
        <w:t>Italy</w:t>
      </w:r>
      <w:proofErr w:type="spellEnd"/>
      <w:r w:rsidR="004D63A2">
        <w:t xml:space="preserve">. </w:t>
      </w:r>
    </w:p>
    <w:p w14:paraId="6CE995C3" w14:textId="76CC5B10" w:rsidR="00B77597" w:rsidRDefault="00383675" w:rsidP="00B77597">
      <w:r>
        <w:t xml:space="preserve">“La prima tappa del 2024 è stato un vero e proprio successo di </w:t>
      </w:r>
      <w:r w:rsidR="004D63A2">
        <w:t xml:space="preserve">contaminazione </w:t>
      </w:r>
      <w:r>
        <w:t xml:space="preserve">– sottolinea </w:t>
      </w:r>
      <w:r w:rsidRPr="00523546">
        <w:rPr>
          <w:b/>
        </w:rPr>
        <w:t>Giovanni Menapace</w:t>
      </w:r>
      <w:r>
        <w:t>, presidente di Co.</w:t>
      </w:r>
      <w:proofErr w:type="spellStart"/>
      <w:r>
        <w:t>Di</w:t>
      </w:r>
      <w:proofErr w:type="spellEnd"/>
      <w:r>
        <w:t xml:space="preserve">.Pr.A. – è stato possibile conoscere le ultimissime novità a nostra disposizione per </w:t>
      </w:r>
      <w:r w:rsidR="004D63A2">
        <w:t xml:space="preserve">pianificare e </w:t>
      </w:r>
      <w:r>
        <w:t xml:space="preserve">costruire una strategia </w:t>
      </w:r>
      <w:r w:rsidR="00952C15">
        <w:t xml:space="preserve">contro i rischi </w:t>
      </w:r>
      <w:r>
        <w:t>a 360 gradi</w:t>
      </w:r>
      <w:r w:rsidR="00952C15">
        <w:t>. Momenti come questo sono fondamentali per tutti i portatori di interesse del mondo agricolo, è necessario trasferire le conoscenze dalla ricerca al campo, proprio come è successo durante questo evento</w:t>
      </w:r>
      <w:r w:rsidR="00523546">
        <w:t>”.</w:t>
      </w:r>
    </w:p>
    <w:p w14:paraId="510289DA" w14:textId="64E49CDB" w:rsidR="00383675" w:rsidRDefault="00383675" w:rsidP="00B77597">
      <w:r>
        <w:t xml:space="preserve">“Il Consorzio – spiega </w:t>
      </w:r>
      <w:r w:rsidRPr="00523546">
        <w:rPr>
          <w:b/>
        </w:rPr>
        <w:t>Marica Sartori</w:t>
      </w:r>
      <w:r>
        <w:t>, direttore di Co.</w:t>
      </w:r>
      <w:proofErr w:type="spellStart"/>
      <w:r>
        <w:t>Di</w:t>
      </w:r>
      <w:proofErr w:type="spellEnd"/>
      <w:r>
        <w:t>.Pr.A. – è pronto ad essere i</w:t>
      </w:r>
      <w:r w:rsidR="00952C15">
        <w:t>n</w:t>
      </w:r>
      <w:r>
        <w:t xml:space="preserve"> supporto </w:t>
      </w:r>
      <w:r w:rsidR="00952C15">
        <w:t>ag</w:t>
      </w:r>
      <w:r>
        <w:t xml:space="preserve">li agricoltori per </w:t>
      </w:r>
      <w:r w:rsidR="00445E22">
        <w:t>trovare</w:t>
      </w:r>
      <w:r>
        <w:t xml:space="preserve"> le migliori soluzioni per tutelare il reddito dell’impresa agricola. Proprio per questo </w:t>
      </w:r>
      <w:r w:rsidR="009258F3">
        <w:t xml:space="preserve">continuiamo a ricercare sinergie e collaborazioni con gli </w:t>
      </w:r>
      <w:r>
        <w:t>enti di ricerca</w:t>
      </w:r>
      <w:r w:rsidR="00952C15">
        <w:t>,</w:t>
      </w:r>
      <w:r>
        <w:t xml:space="preserve"> come la Fondazione Edmund Mach e la Fondazione Bruno Kessler</w:t>
      </w:r>
      <w:r w:rsidR="009258F3">
        <w:t xml:space="preserve">, per studiare le più </w:t>
      </w:r>
      <w:r w:rsidR="00952C15">
        <w:t xml:space="preserve">innovative metodologie di efficientamento </w:t>
      </w:r>
      <w:r w:rsidR="009258F3">
        <w:t xml:space="preserve">che siano concretamente di aiuto per le nostre imprese. Prossima frontiera di applicazione la lettura </w:t>
      </w:r>
      <w:r w:rsidR="00445E22">
        <w:t xml:space="preserve">e fotointerpretazione digitale </w:t>
      </w:r>
      <w:r w:rsidR="009258F3">
        <w:t>di immagini direttamente raccolte in campo per anticipare, ancora più dell’occhio dell’uomo, il monitoraggio delle malattie delle piante</w:t>
      </w:r>
      <w:r w:rsidR="00952C15">
        <w:t>”.</w:t>
      </w:r>
    </w:p>
    <w:p w14:paraId="5E2E3628" w14:textId="5D624EFF" w:rsidR="00B77597" w:rsidRDefault="00B77597" w:rsidP="00B77597">
      <w:r>
        <w:t>La giornata è cominciata alle 10 con un tour guidato in frutteto dove sono state allestite sei stazioni tematiche</w:t>
      </w:r>
      <w:r w:rsidR="00342B74">
        <w:t xml:space="preserve"> dove </w:t>
      </w:r>
      <w:r w:rsidR="00445E22">
        <w:t>i partecipanti</w:t>
      </w:r>
      <w:r w:rsidR="00342B74">
        <w:t xml:space="preserve"> hanno potuto confrontarsi con gli esperi che </w:t>
      </w:r>
      <w:r>
        <w:t xml:space="preserve">hanno spiegato a cosa </w:t>
      </w:r>
      <w:r>
        <w:lastRenderedPageBreak/>
        <w:t xml:space="preserve">servono e come funzionano le più innovative tecnologie di difesa attiva e passiva. Il digitale e l’interpretazione dei dati sono stati i grandi protagonisti. Le nuove tecnologie, infatti, sono </w:t>
      </w:r>
      <w:r w:rsidR="00342B74">
        <w:t xml:space="preserve">funzionali </w:t>
      </w:r>
      <w:r>
        <w:t xml:space="preserve">sia per realizzare un frutteto </w:t>
      </w:r>
      <w:r w:rsidRPr="00DF5762">
        <w:rPr>
          <w:i/>
          <w:iCs/>
        </w:rPr>
        <w:t>smart</w:t>
      </w:r>
      <w:r>
        <w:t>, sia per rendere gli strumenti assicurativi più precisi e capaci di fotografare in maniera corretta la situazione in campo.</w:t>
      </w:r>
      <w:r w:rsidR="00383675">
        <w:t xml:space="preserve"> </w:t>
      </w:r>
    </w:p>
    <w:p w14:paraId="128A16A0" w14:textId="1F7D73E4" w:rsidR="00523546" w:rsidRDefault="00B77597" w:rsidP="00B77597">
      <w:r>
        <w:t>Dopo il pranzo, offerto dagli organizzatori, si è svolto un convegno per approfondire i temi della giornata. Sono stati affrontati aspetti tecnici, agronomici ed economici sulle principali colture del Trentino</w:t>
      </w:r>
      <w:r w:rsidR="00952C15">
        <w:t>, in particolare melo, ciliegio e piccoli frutti. Infatti, grazie all’intervento d</w:t>
      </w:r>
      <w:r w:rsidR="00445E22">
        <w:t>el Professor</w:t>
      </w:r>
      <w:r w:rsidR="00952C15">
        <w:t xml:space="preserve"> </w:t>
      </w:r>
      <w:r w:rsidR="00952C15" w:rsidRPr="00523546">
        <w:rPr>
          <w:b/>
          <w:bCs/>
        </w:rPr>
        <w:t>Alessandro Palmieri</w:t>
      </w:r>
      <w:r w:rsidR="00952C15">
        <w:t xml:space="preserve">, Università di Bologna, è stato possibile quantificare la convenienza dell’impiego di una strategia di gestione del rischio completa per tutelare la redditività dell’azienda agricola. L’incontro è continuato con </w:t>
      </w:r>
      <w:r w:rsidR="00952C15" w:rsidRPr="00523546">
        <w:rPr>
          <w:b/>
          <w:bCs/>
        </w:rPr>
        <w:t>Matteo De Concini</w:t>
      </w:r>
      <w:r w:rsidR="00952C15">
        <w:t>, Fondazione Edmund Mach</w:t>
      </w:r>
      <w:r>
        <w:t xml:space="preserve">, </w:t>
      </w:r>
      <w:r w:rsidR="00952C15">
        <w:t xml:space="preserve">che ha presentato le numerose attività della Fondazione </w:t>
      </w:r>
      <w:r w:rsidR="001E458E">
        <w:t>al servizio degli agricoltori evidenziando le novità che la ricerca ha già messo a disposizione dei frutticoltori per migliorare la redditività, unico comun denominatore di tutta la giornata.</w:t>
      </w:r>
    </w:p>
    <w:p w14:paraId="2F4E0E0A" w14:textId="273985CF" w:rsidR="00523546" w:rsidRDefault="00523546" w:rsidP="002951BA">
      <w:r>
        <w:t>S</w:t>
      </w:r>
      <w:r w:rsidR="00B77597">
        <w:t>i è parlato nel dettaglio di soluzioni di gestione del rischio, assicurazioni</w:t>
      </w:r>
      <w:r>
        <w:t>, fondi mutualistici, difesa, ma non solo</w:t>
      </w:r>
      <w:r w:rsidR="001E458E">
        <w:t>,</w:t>
      </w:r>
      <w:r>
        <w:t xml:space="preserve"> durante la tavola rotonda </w:t>
      </w:r>
      <w:r w:rsidR="001E458E">
        <w:t xml:space="preserve">introdotta da </w:t>
      </w:r>
      <w:r w:rsidRPr="001E458E">
        <w:rPr>
          <w:b/>
        </w:rPr>
        <w:t>Andrea Berti</w:t>
      </w:r>
      <w:r>
        <w:t>, direttore Asnacodi Italia,</w:t>
      </w:r>
      <w:r w:rsidR="001E458E">
        <w:t xml:space="preserve"> che ha sottolineato l’importanza del momento che la gestione del rischio sta vivendo e della necessità di continuare ad investire in innovazione e ricerca</w:t>
      </w:r>
      <w:r w:rsidR="00342B74">
        <w:t>, portando concreti esempi di progetti con numerosi partner, finanzia</w:t>
      </w:r>
      <w:r w:rsidR="009258F3">
        <w:t>ti su progetto</w:t>
      </w:r>
      <w:r w:rsidR="00342B74">
        <w:t xml:space="preserve"> europei e</w:t>
      </w:r>
      <w:r w:rsidR="009258F3">
        <w:t>/o</w:t>
      </w:r>
      <w:r w:rsidR="00342B74">
        <w:t xml:space="preserve"> PNRR, a cui partecipa il sistema dei </w:t>
      </w:r>
      <w:proofErr w:type="spellStart"/>
      <w:r w:rsidR="00342B74">
        <w:t>condifesa</w:t>
      </w:r>
      <w:proofErr w:type="spellEnd"/>
      <w:r w:rsidR="009258F3">
        <w:t xml:space="preserve"> -</w:t>
      </w:r>
      <w:r w:rsidR="00342B74">
        <w:t xml:space="preserve"> </w:t>
      </w:r>
      <w:proofErr w:type="spellStart"/>
      <w:r w:rsidR="00342B74">
        <w:t>Prudent</w:t>
      </w:r>
      <w:proofErr w:type="spellEnd"/>
      <w:r w:rsidR="00342B74">
        <w:t xml:space="preserve">, </w:t>
      </w:r>
      <w:proofErr w:type="spellStart"/>
      <w:r w:rsidR="00342B74">
        <w:t>Agricilima</w:t>
      </w:r>
      <w:proofErr w:type="spellEnd"/>
      <w:r w:rsidR="00342B74">
        <w:t>, ecc.</w:t>
      </w:r>
      <w:r w:rsidR="009258F3">
        <w:t xml:space="preserve"> - </w:t>
      </w:r>
      <w:r w:rsidR="00342B74">
        <w:t xml:space="preserve"> che potranno contribuire a portare in campo le tecnologie più evolute</w:t>
      </w:r>
      <w:r w:rsidR="00DF5762">
        <w:t>, ed ad un efficientamento della spesa pubblica</w:t>
      </w:r>
      <w:r w:rsidR="00342B74">
        <w:t xml:space="preserve">. La </w:t>
      </w:r>
      <w:r w:rsidR="001E458E">
        <w:t xml:space="preserve">tavola rotonda ha </w:t>
      </w:r>
      <w:r w:rsidR="00342B74">
        <w:t xml:space="preserve">poi </w:t>
      </w:r>
      <w:r w:rsidR="001E458E">
        <w:t>visto susseguirsi gli interventi di</w:t>
      </w:r>
      <w:r>
        <w:t xml:space="preserve"> Marica Sartori, direttore Co.</w:t>
      </w:r>
      <w:proofErr w:type="spellStart"/>
      <w:r>
        <w:t>Di</w:t>
      </w:r>
      <w:proofErr w:type="spellEnd"/>
      <w:r>
        <w:t xml:space="preserve">.Pr.A., Fabio Antonelli, Fondazione Bruno Kessler, Tiziano </w:t>
      </w:r>
      <w:proofErr w:type="spellStart"/>
      <w:r>
        <w:t>Ioris</w:t>
      </w:r>
      <w:proofErr w:type="spellEnd"/>
      <w:r>
        <w:t xml:space="preserve">, Agrianaunia e </w:t>
      </w:r>
      <w:r w:rsidR="001E458E">
        <w:t>de</w:t>
      </w:r>
      <w:r>
        <w:t>l frutticoltore Gabriele Gervasi</w:t>
      </w:r>
      <w:r w:rsidR="00B77597">
        <w:t>.</w:t>
      </w:r>
      <w:r w:rsidR="00383675">
        <w:t xml:space="preserve"> </w:t>
      </w:r>
    </w:p>
    <w:p w14:paraId="1787AAA8" w14:textId="2D4FABE2" w:rsidR="00F70C22" w:rsidRDefault="00523546" w:rsidP="002951BA">
      <w:r>
        <w:t xml:space="preserve">La giornata si è conclusa con </w:t>
      </w:r>
      <w:r w:rsidRPr="00523546">
        <w:rPr>
          <w:b/>
          <w:bCs/>
        </w:rPr>
        <w:t>Albano Agabiti</w:t>
      </w:r>
      <w:r>
        <w:t>, presidente di Asnacodi Italia, che ha voluto sottolineare in maniera forte e decisa il sostegno dell’associazione nazionale che raggruppa tutti i Condifesa di Italia verso gli agricoltori</w:t>
      </w:r>
      <w:r w:rsidR="00242EF9">
        <w:t xml:space="preserve"> e delle Organizzazioni Professionali</w:t>
      </w:r>
      <w:r>
        <w:t xml:space="preserve"> “siamo al lavoro costantemente per spingere decisioni a favore del sistema agricolo in ambito della gestione del rischio, specialmente in questo momento di ricalibrazione del settore e particolarmente in vista della nuova programmazione europea, ormai già in discussione</w:t>
      </w:r>
      <w:r w:rsidR="00DF5762">
        <w:t>; la crisi climatica rende necessaria una nuova responsabile strategia delle imprese ed un forte incremento del budget di risorse pubbliche dedicate, il settore agricolo direttamente ed indirettamente sviluppa circa il 25% del Prodotto interno lordo nazionale è una priorità e convenienza del paese mettere a disposizione le risorse necessarie per garantirne la continuità</w:t>
      </w:r>
      <w:r>
        <w:t xml:space="preserve">”. </w:t>
      </w:r>
    </w:p>
    <w:p w14:paraId="56D4A403" w14:textId="77777777" w:rsidR="00523546" w:rsidRDefault="00523546" w:rsidP="002951BA"/>
    <w:p w14:paraId="106278CE" w14:textId="77777777" w:rsidR="00F70C22" w:rsidRDefault="00F70C22" w:rsidP="002951BA"/>
    <w:p w14:paraId="13960DD0" w14:textId="77777777" w:rsidR="0047729D" w:rsidRDefault="0047729D" w:rsidP="002951BA"/>
    <w:p w14:paraId="59871D89" w14:textId="77777777" w:rsidR="0047729D" w:rsidRDefault="0047729D" w:rsidP="002951BA"/>
    <w:p w14:paraId="1A65661F" w14:textId="77777777" w:rsidR="0047729D" w:rsidRDefault="0047729D" w:rsidP="002951BA"/>
    <w:p w14:paraId="59B655A2" w14:textId="5ED14C57" w:rsidR="006832FA" w:rsidRPr="00E56EBB" w:rsidRDefault="00E56EBB" w:rsidP="00E56EBB">
      <w:pPr>
        <w:jc w:val="both"/>
      </w:pPr>
      <w:r w:rsidRPr="00316626">
        <w:t>Per informazioni alla stampa</w:t>
      </w:r>
      <w:r>
        <w:t xml:space="preserve">: Pietro Bertanza </w:t>
      </w:r>
      <w:r w:rsidR="009D73F6">
        <w:t>–</w:t>
      </w:r>
      <w:r>
        <w:t xml:space="preserve"> </w:t>
      </w:r>
      <w:r w:rsidRPr="00316626">
        <w:t xml:space="preserve">0461/915108 </w:t>
      </w:r>
      <w:r w:rsidR="009D73F6">
        <w:t>–</w:t>
      </w:r>
      <w:r w:rsidRPr="00316626">
        <w:t xml:space="preserve"> 349/5510913</w:t>
      </w:r>
      <w:r>
        <w:t xml:space="preserve"> </w:t>
      </w:r>
      <w:hyperlink r:id="rId7" w:history="1">
        <w:r w:rsidRPr="00934888">
          <w:rPr>
            <w:rStyle w:val="Collegamentoipertestuale"/>
          </w:rPr>
          <w:t>comunicazione@codipra.it</w:t>
        </w:r>
      </w:hyperlink>
      <w:r>
        <w:t xml:space="preserve"> </w:t>
      </w:r>
      <w:r w:rsidR="009D73F6">
        <w:t>–</w:t>
      </w:r>
      <w:r>
        <w:t xml:space="preserve"> </w:t>
      </w:r>
      <w:hyperlink r:id="rId8" w:history="1">
        <w:r w:rsidR="009D73F6" w:rsidRPr="00AD2DD3">
          <w:rPr>
            <w:rStyle w:val="Collegamentoipertestuale"/>
          </w:rPr>
          <w:t>pietro.bertanza@agriduemilasrl.it</w:t>
        </w:r>
      </w:hyperlink>
      <w:r>
        <w:t xml:space="preserve"> </w:t>
      </w:r>
    </w:p>
    <w:sectPr w:rsidR="006832FA" w:rsidRPr="00E56EBB" w:rsidSect="00316626">
      <w:headerReference w:type="default" r:id="rId9"/>
      <w:footerReference w:type="default" r:id="rId10"/>
      <w:pgSz w:w="11906" w:h="16838" w:code="9"/>
      <w:pgMar w:top="2155" w:right="991" w:bottom="1134" w:left="1134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025CD" w14:textId="77777777" w:rsidR="002F5396" w:rsidRDefault="002F5396">
      <w:r>
        <w:separator/>
      </w:r>
    </w:p>
  </w:endnote>
  <w:endnote w:type="continuationSeparator" w:id="0">
    <w:p w14:paraId="543AA368" w14:textId="77777777" w:rsidR="002F5396" w:rsidRDefault="002F5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(Tipo di carattere testo asiati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LLDEM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7EF41" w14:textId="77777777" w:rsidR="00510586" w:rsidRPr="0020564B" w:rsidRDefault="007F679F" w:rsidP="00316626">
    <w:pPr>
      <w:pStyle w:val="Pidipagina"/>
      <w:ind w:left="-426"/>
    </w:pPr>
    <w:r>
      <w:rPr>
        <w:noProof/>
      </w:rPr>
      <w:drawing>
        <wp:inline distT="0" distB="0" distL="0" distR="0" wp14:anchorId="1E440AC9" wp14:editId="335E8FA8">
          <wp:extent cx="6889750" cy="831850"/>
          <wp:effectExtent l="0" t="0" r="0" b="0"/>
          <wp:docPr id="2" name="Immagine 2" descr="PIEDE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DE_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0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836AA" w14:textId="77777777" w:rsidR="002F5396" w:rsidRDefault="002F5396">
      <w:r>
        <w:separator/>
      </w:r>
    </w:p>
  </w:footnote>
  <w:footnote w:type="continuationSeparator" w:id="0">
    <w:p w14:paraId="49EE5CEC" w14:textId="77777777" w:rsidR="002F5396" w:rsidRDefault="002F5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95B23" w14:textId="77777777" w:rsidR="00510586" w:rsidRPr="00111929" w:rsidRDefault="00A211FD" w:rsidP="00316626">
    <w:pPr>
      <w:pStyle w:val="Intestazione"/>
      <w:tabs>
        <w:tab w:val="clear" w:pos="9638"/>
        <w:tab w:val="right" w:pos="11880"/>
      </w:tabs>
      <w:ind w:left="-142"/>
    </w:pPr>
    <w:r>
      <w:rPr>
        <w:noProof/>
      </w:rPr>
      <w:drawing>
        <wp:anchor distT="0" distB="0" distL="114300" distR="114300" simplePos="0" relativeHeight="251660800" behindDoc="0" locked="0" layoutInCell="1" allowOverlap="1" wp14:anchorId="49313956" wp14:editId="0071844B">
          <wp:simplePos x="0" y="0"/>
          <wp:positionH relativeFrom="column">
            <wp:posOffset>5299180</wp:posOffset>
          </wp:positionH>
          <wp:positionV relativeFrom="paragraph">
            <wp:posOffset>-48673</wp:posOffset>
          </wp:positionV>
          <wp:extent cx="841375" cy="640715"/>
          <wp:effectExtent l="0" t="0" r="0" b="6985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1DECE1E1" wp14:editId="23A223CC">
          <wp:simplePos x="0" y="0"/>
          <wp:positionH relativeFrom="column">
            <wp:posOffset>-103505</wp:posOffset>
          </wp:positionH>
          <wp:positionV relativeFrom="paragraph">
            <wp:posOffset>-239395</wp:posOffset>
          </wp:positionV>
          <wp:extent cx="3286760" cy="920115"/>
          <wp:effectExtent l="0" t="0" r="889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676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445D">
      <w:rPr>
        <w:noProof/>
      </w:rPr>
      <w:t xml:space="preserve"> </w:t>
    </w:r>
    <w:r w:rsidR="00510586">
      <w:t xml:space="preserve">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C704A"/>
    <w:multiLevelType w:val="hybridMultilevel"/>
    <w:tmpl w:val="1DDCC4C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4570E4"/>
    <w:multiLevelType w:val="hybridMultilevel"/>
    <w:tmpl w:val="D5A0F624"/>
    <w:lvl w:ilvl="0" w:tplc="E12E5DBC">
      <w:numFmt w:val="bullet"/>
      <w:lvlText w:val="-"/>
      <w:lvlJc w:val="left"/>
      <w:pPr>
        <w:ind w:left="2136" w:hanging="360"/>
      </w:pPr>
      <w:rPr>
        <w:rFonts w:ascii="(Tipo di carattere testo asiati" w:eastAsia="MS Mincho" w:hAnsi="(Tipo di carattere testo asiati" w:cs="Aria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22F42E58"/>
    <w:multiLevelType w:val="hybridMultilevel"/>
    <w:tmpl w:val="07EE8922"/>
    <w:lvl w:ilvl="0" w:tplc="5246D76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516F2A"/>
    <w:multiLevelType w:val="hybridMultilevel"/>
    <w:tmpl w:val="EA3C8C3A"/>
    <w:lvl w:ilvl="0" w:tplc="43CAF9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170483"/>
    <w:multiLevelType w:val="hybridMultilevel"/>
    <w:tmpl w:val="AB0468C8"/>
    <w:lvl w:ilvl="0" w:tplc="3C445D88">
      <w:numFmt w:val="bullet"/>
      <w:lvlText w:val="-"/>
      <w:lvlJc w:val="left"/>
      <w:pPr>
        <w:tabs>
          <w:tab w:val="num" w:pos="2299"/>
        </w:tabs>
        <w:ind w:left="2299" w:hanging="87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56781204"/>
    <w:multiLevelType w:val="hybridMultilevel"/>
    <w:tmpl w:val="93442F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760598">
    <w:abstractNumId w:val="2"/>
  </w:num>
  <w:num w:numId="2" w16cid:durableId="1478377824">
    <w:abstractNumId w:val="3"/>
  </w:num>
  <w:num w:numId="3" w16cid:durableId="513766509">
    <w:abstractNumId w:val="4"/>
  </w:num>
  <w:num w:numId="4" w16cid:durableId="1934703976">
    <w:abstractNumId w:val="1"/>
  </w:num>
  <w:num w:numId="5" w16cid:durableId="1237744365">
    <w:abstractNumId w:val="5"/>
  </w:num>
  <w:num w:numId="6" w16cid:durableId="272134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60A"/>
    <w:rsid w:val="000109A8"/>
    <w:rsid w:val="00011FE3"/>
    <w:rsid w:val="000279C4"/>
    <w:rsid w:val="000341BA"/>
    <w:rsid w:val="000353CD"/>
    <w:rsid w:val="00041529"/>
    <w:rsid w:val="00043C0C"/>
    <w:rsid w:val="0007443A"/>
    <w:rsid w:val="00083C09"/>
    <w:rsid w:val="00087381"/>
    <w:rsid w:val="00087C3C"/>
    <w:rsid w:val="000C1CDD"/>
    <w:rsid w:val="000C23B7"/>
    <w:rsid w:val="000D0DBD"/>
    <w:rsid w:val="000D3209"/>
    <w:rsid w:val="000E18A5"/>
    <w:rsid w:val="000F44EC"/>
    <w:rsid w:val="00111929"/>
    <w:rsid w:val="00111F29"/>
    <w:rsid w:val="0011696B"/>
    <w:rsid w:val="00126EAC"/>
    <w:rsid w:val="001837B0"/>
    <w:rsid w:val="001865AB"/>
    <w:rsid w:val="00195F6E"/>
    <w:rsid w:val="001A3B26"/>
    <w:rsid w:val="001A7078"/>
    <w:rsid w:val="001C74AC"/>
    <w:rsid w:val="001E458E"/>
    <w:rsid w:val="001E57A5"/>
    <w:rsid w:val="00204936"/>
    <w:rsid w:val="0020564B"/>
    <w:rsid w:val="00212ABC"/>
    <w:rsid w:val="00214407"/>
    <w:rsid w:val="00216980"/>
    <w:rsid w:val="00225761"/>
    <w:rsid w:val="002378C4"/>
    <w:rsid w:val="00242EF9"/>
    <w:rsid w:val="002533BB"/>
    <w:rsid w:val="00256194"/>
    <w:rsid w:val="002653FA"/>
    <w:rsid w:val="00265C2D"/>
    <w:rsid w:val="0027049E"/>
    <w:rsid w:val="002716B3"/>
    <w:rsid w:val="002747A7"/>
    <w:rsid w:val="0028079D"/>
    <w:rsid w:val="00293EE4"/>
    <w:rsid w:val="002951BA"/>
    <w:rsid w:val="002A770A"/>
    <w:rsid w:val="002B3570"/>
    <w:rsid w:val="002B36D9"/>
    <w:rsid w:val="002B4FAC"/>
    <w:rsid w:val="002B70F7"/>
    <w:rsid w:val="002D45C2"/>
    <w:rsid w:val="002E043D"/>
    <w:rsid w:val="002E7E9A"/>
    <w:rsid w:val="002F5396"/>
    <w:rsid w:val="00304C97"/>
    <w:rsid w:val="00307C1C"/>
    <w:rsid w:val="00313508"/>
    <w:rsid w:val="00316626"/>
    <w:rsid w:val="003227B0"/>
    <w:rsid w:val="00324C87"/>
    <w:rsid w:val="00330805"/>
    <w:rsid w:val="00342B74"/>
    <w:rsid w:val="003522C7"/>
    <w:rsid w:val="00353497"/>
    <w:rsid w:val="00367F91"/>
    <w:rsid w:val="00372617"/>
    <w:rsid w:val="00374BC3"/>
    <w:rsid w:val="00382E41"/>
    <w:rsid w:val="00383675"/>
    <w:rsid w:val="00386C69"/>
    <w:rsid w:val="003B2450"/>
    <w:rsid w:val="003B2D4C"/>
    <w:rsid w:val="003B5178"/>
    <w:rsid w:val="003C69BD"/>
    <w:rsid w:val="003D7D2A"/>
    <w:rsid w:val="003F491E"/>
    <w:rsid w:val="003F66EE"/>
    <w:rsid w:val="00405931"/>
    <w:rsid w:val="00406735"/>
    <w:rsid w:val="00423A93"/>
    <w:rsid w:val="00423B77"/>
    <w:rsid w:val="00432708"/>
    <w:rsid w:val="00433456"/>
    <w:rsid w:val="00445E22"/>
    <w:rsid w:val="00446905"/>
    <w:rsid w:val="00457972"/>
    <w:rsid w:val="004654CB"/>
    <w:rsid w:val="0047729D"/>
    <w:rsid w:val="00495299"/>
    <w:rsid w:val="004C07EA"/>
    <w:rsid w:val="004C3EA4"/>
    <w:rsid w:val="004C7CD9"/>
    <w:rsid w:val="004D63A2"/>
    <w:rsid w:val="004D74A0"/>
    <w:rsid w:val="004E0348"/>
    <w:rsid w:val="004E74BC"/>
    <w:rsid w:val="004F3343"/>
    <w:rsid w:val="00506745"/>
    <w:rsid w:val="00510586"/>
    <w:rsid w:val="00513692"/>
    <w:rsid w:val="0051381A"/>
    <w:rsid w:val="00523546"/>
    <w:rsid w:val="00532E5B"/>
    <w:rsid w:val="00540677"/>
    <w:rsid w:val="0055445D"/>
    <w:rsid w:val="005617A6"/>
    <w:rsid w:val="005648D7"/>
    <w:rsid w:val="005A37BA"/>
    <w:rsid w:val="005B263A"/>
    <w:rsid w:val="005E3F4E"/>
    <w:rsid w:val="005F3C16"/>
    <w:rsid w:val="005F6E97"/>
    <w:rsid w:val="00632278"/>
    <w:rsid w:val="00633EC2"/>
    <w:rsid w:val="00634AE9"/>
    <w:rsid w:val="00644050"/>
    <w:rsid w:val="00651147"/>
    <w:rsid w:val="00651EA2"/>
    <w:rsid w:val="00653311"/>
    <w:rsid w:val="00656C1B"/>
    <w:rsid w:val="006618EA"/>
    <w:rsid w:val="006651E2"/>
    <w:rsid w:val="00672836"/>
    <w:rsid w:val="006802B5"/>
    <w:rsid w:val="006832FA"/>
    <w:rsid w:val="00686C7B"/>
    <w:rsid w:val="006A0318"/>
    <w:rsid w:val="006A0BD3"/>
    <w:rsid w:val="006A5260"/>
    <w:rsid w:val="006C44FA"/>
    <w:rsid w:val="006C4715"/>
    <w:rsid w:val="006C5F85"/>
    <w:rsid w:val="006E2CFA"/>
    <w:rsid w:val="006E4AC0"/>
    <w:rsid w:val="006F509D"/>
    <w:rsid w:val="006F5824"/>
    <w:rsid w:val="00700493"/>
    <w:rsid w:val="0070218D"/>
    <w:rsid w:val="00716BEA"/>
    <w:rsid w:val="0072271B"/>
    <w:rsid w:val="0073741C"/>
    <w:rsid w:val="00767796"/>
    <w:rsid w:val="00785CBF"/>
    <w:rsid w:val="0078610C"/>
    <w:rsid w:val="007A13D5"/>
    <w:rsid w:val="007B1648"/>
    <w:rsid w:val="007B42DE"/>
    <w:rsid w:val="007B526D"/>
    <w:rsid w:val="007C356C"/>
    <w:rsid w:val="007E36BD"/>
    <w:rsid w:val="007F1050"/>
    <w:rsid w:val="007F5477"/>
    <w:rsid w:val="007F679F"/>
    <w:rsid w:val="00827DBC"/>
    <w:rsid w:val="00845A02"/>
    <w:rsid w:val="0084750B"/>
    <w:rsid w:val="00852546"/>
    <w:rsid w:val="0085536E"/>
    <w:rsid w:val="0086122D"/>
    <w:rsid w:val="008872DF"/>
    <w:rsid w:val="00895AE7"/>
    <w:rsid w:val="008A21C1"/>
    <w:rsid w:val="008B53D7"/>
    <w:rsid w:val="008D0C6C"/>
    <w:rsid w:val="008D272F"/>
    <w:rsid w:val="008E30AD"/>
    <w:rsid w:val="008E3152"/>
    <w:rsid w:val="008E6AC6"/>
    <w:rsid w:val="00915BC8"/>
    <w:rsid w:val="00922241"/>
    <w:rsid w:val="00924961"/>
    <w:rsid w:val="009258F3"/>
    <w:rsid w:val="00925F2A"/>
    <w:rsid w:val="00932281"/>
    <w:rsid w:val="00943CF6"/>
    <w:rsid w:val="0095072C"/>
    <w:rsid w:val="00951878"/>
    <w:rsid w:val="00952C15"/>
    <w:rsid w:val="0097707D"/>
    <w:rsid w:val="00986C08"/>
    <w:rsid w:val="0099404A"/>
    <w:rsid w:val="00996D75"/>
    <w:rsid w:val="009A4405"/>
    <w:rsid w:val="009B16F2"/>
    <w:rsid w:val="009C0363"/>
    <w:rsid w:val="009D73F6"/>
    <w:rsid w:val="009E474D"/>
    <w:rsid w:val="009F164E"/>
    <w:rsid w:val="009F57DE"/>
    <w:rsid w:val="00A02DE9"/>
    <w:rsid w:val="00A03A23"/>
    <w:rsid w:val="00A12655"/>
    <w:rsid w:val="00A207AC"/>
    <w:rsid w:val="00A211FD"/>
    <w:rsid w:val="00A277ED"/>
    <w:rsid w:val="00A3337C"/>
    <w:rsid w:val="00A36A69"/>
    <w:rsid w:val="00A57B72"/>
    <w:rsid w:val="00A7551B"/>
    <w:rsid w:val="00A957D0"/>
    <w:rsid w:val="00A957D8"/>
    <w:rsid w:val="00AF59EF"/>
    <w:rsid w:val="00B062D5"/>
    <w:rsid w:val="00B25010"/>
    <w:rsid w:val="00B27DCC"/>
    <w:rsid w:val="00B34AC8"/>
    <w:rsid w:val="00B672CB"/>
    <w:rsid w:val="00B73099"/>
    <w:rsid w:val="00B77597"/>
    <w:rsid w:val="00BC66E7"/>
    <w:rsid w:val="00BE276E"/>
    <w:rsid w:val="00BF1720"/>
    <w:rsid w:val="00BF5758"/>
    <w:rsid w:val="00BF74A8"/>
    <w:rsid w:val="00C204B0"/>
    <w:rsid w:val="00C229DB"/>
    <w:rsid w:val="00C31066"/>
    <w:rsid w:val="00C350B5"/>
    <w:rsid w:val="00C37F58"/>
    <w:rsid w:val="00C50656"/>
    <w:rsid w:val="00C53E13"/>
    <w:rsid w:val="00C64F8D"/>
    <w:rsid w:val="00C773B5"/>
    <w:rsid w:val="00C87809"/>
    <w:rsid w:val="00C8787D"/>
    <w:rsid w:val="00CA5B91"/>
    <w:rsid w:val="00CC2B55"/>
    <w:rsid w:val="00CE0289"/>
    <w:rsid w:val="00CF53BA"/>
    <w:rsid w:val="00CF7EA9"/>
    <w:rsid w:val="00D01879"/>
    <w:rsid w:val="00D0485D"/>
    <w:rsid w:val="00D46DDD"/>
    <w:rsid w:val="00D53CC8"/>
    <w:rsid w:val="00D620D7"/>
    <w:rsid w:val="00D705DF"/>
    <w:rsid w:val="00D84CF2"/>
    <w:rsid w:val="00D87AEE"/>
    <w:rsid w:val="00DA05DC"/>
    <w:rsid w:val="00DA451D"/>
    <w:rsid w:val="00DA6C09"/>
    <w:rsid w:val="00DC76F6"/>
    <w:rsid w:val="00DD3E37"/>
    <w:rsid w:val="00DD6A6C"/>
    <w:rsid w:val="00DE7171"/>
    <w:rsid w:val="00DF1989"/>
    <w:rsid w:val="00DF5762"/>
    <w:rsid w:val="00E22541"/>
    <w:rsid w:val="00E2408A"/>
    <w:rsid w:val="00E318A4"/>
    <w:rsid w:val="00E365F8"/>
    <w:rsid w:val="00E37A67"/>
    <w:rsid w:val="00E56EBB"/>
    <w:rsid w:val="00E708E9"/>
    <w:rsid w:val="00E70F58"/>
    <w:rsid w:val="00E91B6B"/>
    <w:rsid w:val="00EA7D02"/>
    <w:rsid w:val="00EB6773"/>
    <w:rsid w:val="00ED1DE2"/>
    <w:rsid w:val="00EE2AE2"/>
    <w:rsid w:val="00EF1373"/>
    <w:rsid w:val="00F06F34"/>
    <w:rsid w:val="00F1548B"/>
    <w:rsid w:val="00F16B72"/>
    <w:rsid w:val="00F17507"/>
    <w:rsid w:val="00F63029"/>
    <w:rsid w:val="00F67C9C"/>
    <w:rsid w:val="00F70C22"/>
    <w:rsid w:val="00F818B8"/>
    <w:rsid w:val="00F82E8E"/>
    <w:rsid w:val="00F85175"/>
    <w:rsid w:val="00F90A6D"/>
    <w:rsid w:val="00F923AB"/>
    <w:rsid w:val="00F9260A"/>
    <w:rsid w:val="00FA7E2C"/>
    <w:rsid w:val="00FB220D"/>
    <w:rsid w:val="00FD4A59"/>
    <w:rsid w:val="00FD7265"/>
    <w:rsid w:val="00FD768B"/>
    <w:rsid w:val="00FF0055"/>
    <w:rsid w:val="00FF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0B5231"/>
  <w15:chartTrackingRefBased/>
  <w15:docId w15:val="{D2F48EFB-7E00-4753-AD18-3C9BCF3BB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pPr>
      <w:ind w:left="720" w:right="900"/>
    </w:pPr>
  </w:style>
  <w:style w:type="paragraph" w:styleId="Testofumetto">
    <w:name w:val="Balloon Text"/>
    <w:basedOn w:val="Normale"/>
    <w:semiHidden/>
    <w:rsid w:val="00C773B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6A69"/>
    <w:pPr>
      <w:autoSpaceDE w:val="0"/>
      <w:autoSpaceDN w:val="0"/>
      <w:adjustRightInd w:val="0"/>
    </w:pPr>
    <w:rPr>
      <w:rFonts w:ascii="ILLDEM+TimesNewRoman" w:eastAsia="Calibri" w:hAnsi="ILLDEM+TimesNewRoman" w:cs="ILLDEM+TimesNewRoman"/>
      <w:color w:val="000000"/>
      <w:sz w:val="24"/>
      <w:szCs w:val="24"/>
      <w:lang w:eastAsia="en-US"/>
    </w:rPr>
  </w:style>
  <w:style w:type="character" w:styleId="Collegamentoipertestuale">
    <w:name w:val="Hyperlink"/>
    <w:rsid w:val="00C204B0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C204B0"/>
    <w:rPr>
      <w:color w:val="808080"/>
      <w:shd w:val="clear" w:color="auto" w:fill="E6E6E6"/>
    </w:rPr>
  </w:style>
  <w:style w:type="paragraph" w:styleId="Titolo">
    <w:name w:val="Title"/>
    <w:basedOn w:val="Normale"/>
    <w:link w:val="TitoloCarattere"/>
    <w:qFormat/>
    <w:rsid w:val="006C4715"/>
    <w:pPr>
      <w:jc w:val="center"/>
    </w:pPr>
    <w:rPr>
      <w:sz w:val="32"/>
    </w:rPr>
  </w:style>
  <w:style w:type="character" w:customStyle="1" w:styleId="TitoloCarattere">
    <w:name w:val="Titolo Carattere"/>
    <w:basedOn w:val="Carpredefinitoparagrafo"/>
    <w:link w:val="Titolo"/>
    <w:rsid w:val="006C4715"/>
    <w:rPr>
      <w:sz w:val="32"/>
      <w:szCs w:val="24"/>
    </w:rPr>
  </w:style>
  <w:style w:type="paragraph" w:styleId="Corpodeltesto3">
    <w:name w:val="Body Text 3"/>
    <w:basedOn w:val="Normale"/>
    <w:link w:val="Corpodeltesto3Carattere"/>
    <w:rsid w:val="006C4715"/>
    <w:pPr>
      <w:jc w:val="both"/>
    </w:pPr>
    <w:rPr>
      <w:i/>
      <w:iCs/>
    </w:rPr>
  </w:style>
  <w:style w:type="character" w:customStyle="1" w:styleId="Corpodeltesto3Carattere">
    <w:name w:val="Corpo del testo 3 Carattere"/>
    <w:basedOn w:val="Carpredefinitoparagrafo"/>
    <w:link w:val="Corpodeltesto3"/>
    <w:rsid w:val="006C4715"/>
    <w:rPr>
      <w:i/>
      <w:i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C4715"/>
    <w:pPr>
      <w:ind w:left="720"/>
      <w:contextualSpacing/>
    </w:pPr>
  </w:style>
  <w:style w:type="character" w:styleId="Rimandocommento">
    <w:name w:val="annotation reference"/>
    <w:uiPriority w:val="99"/>
    <w:unhideWhenUsed/>
    <w:rsid w:val="006C471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C471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C4715"/>
  </w:style>
  <w:style w:type="paragraph" w:styleId="Nessunaspaziatura">
    <w:name w:val="No Spacing"/>
    <w:uiPriority w:val="1"/>
    <w:qFormat/>
    <w:rsid w:val="006C4715"/>
    <w:rPr>
      <w:rFonts w:ascii="Calibri" w:eastAsia="Calibri" w:hAnsi="Calibri"/>
      <w:sz w:val="22"/>
      <w:szCs w:val="22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6C471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6C4715"/>
    <w:rPr>
      <w:b/>
      <w:bCs/>
    </w:rPr>
  </w:style>
  <w:style w:type="paragraph" w:styleId="Revisione">
    <w:name w:val="Revision"/>
    <w:hidden/>
    <w:uiPriority w:val="99"/>
    <w:semiHidden/>
    <w:rsid w:val="00E225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8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etro.bertanza@agriduemilasrl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unicazione@codipr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2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Trento, il</vt:lpstr>
    </vt:vector>
  </TitlesOfParts>
  <Company>Schema</Company>
  <LinksUpToDate>false</LinksUpToDate>
  <CharactersWithSpaces>7211</CharactersWithSpaces>
  <SharedDoc>false</SharedDoc>
  <HLinks>
    <vt:vector size="12" baseType="variant">
      <vt:variant>
        <vt:i4>458879</vt:i4>
      </vt:variant>
      <vt:variant>
        <vt:i4>3</vt:i4>
      </vt:variant>
      <vt:variant>
        <vt:i4>0</vt:i4>
      </vt:variant>
      <vt:variant>
        <vt:i4>5</vt:i4>
      </vt:variant>
      <vt:variant>
        <vt:lpwstr>mailto:pietro.bertanza@agriduemilasrl.it</vt:lpwstr>
      </vt:variant>
      <vt:variant>
        <vt:lpwstr/>
      </vt:variant>
      <vt:variant>
        <vt:i4>7209029</vt:i4>
      </vt:variant>
      <vt:variant>
        <vt:i4>0</vt:i4>
      </vt:variant>
      <vt:variant>
        <vt:i4>0</vt:i4>
      </vt:variant>
      <vt:variant>
        <vt:i4>5</vt:i4>
      </vt:variant>
      <vt:variant>
        <vt:lpwstr>mailto:comunicazione@codipra.it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Trento, il</dc:title>
  <dc:subject/>
  <dc:creator>Schema</dc:creator>
  <cp:keywords/>
  <dc:description/>
  <cp:lastModifiedBy>Pietro Bertanza</cp:lastModifiedBy>
  <cp:revision>11</cp:revision>
  <cp:lastPrinted>2024-07-26T17:00:00Z</cp:lastPrinted>
  <dcterms:created xsi:type="dcterms:W3CDTF">2024-07-26T06:35:00Z</dcterms:created>
  <dcterms:modified xsi:type="dcterms:W3CDTF">2024-07-27T05:25:00Z</dcterms:modified>
</cp:coreProperties>
</file>